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E419E4">
        <w:rPr>
          <w:rFonts w:ascii="Calibri" w:eastAsia="Calibri" w:hAnsi="Calibri" w:cs="Times New Roman"/>
          <w:b/>
          <w:sz w:val="28"/>
          <w:szCs w:val="28"/>
        </w:rPr>
        <w:t>Diagnostic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426B4A"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DB4097" w:rsidRPr="00DB4097">
        <w:rPr>
          <w:rFonts w:ascii="Calibri" w:eastAsia="Calibri" w:hAnsi="Calibri" w:cs="Times New Roman"/>
          <w:sz w:val="24"/>
          <w:szCs w:val="24"/>
        </w:rPr>
        <w:t>9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</w:t>
      </w:r>
      <w:r w:rsidR="00426B4A">
        <w:rPr>
          <w:rFonts w:ascii="Calibri" w:eastAsia="Calibri" w:hAnsi="Calibri" w:cs="Times New Roman"/>
          <w:sz w:val="24"/>
          <w:szCs w:val="24"/>
        </w:rPr>
        <w:t>help the student recognize appropriate methods for analyzing specimens.  In this course, the student will learn these methods in collecting and processing the specimen to be analyzed.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 w:rsidR="00DB4097"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 w:rsidR="00DB4097">
        <w:rPr>
          <w:rFonts w:ascii="Calibri" w:eastAsia="Calibri" w:hAnsi="Calibri" w:cs="Times New Roman"/>
          <w:sz w:val="24"/>
          <w:szCs w:val="24"/>
        </w:rPr>
        <w:t>5, 6</w:t>
      </w:r>
      <w:r>
        <w:rPr>
          <w:rFonts w:ascii="Calibri" w:eastAsia="Calibri" w:hAnsi="Calibri" w:cs="Times New Roman"/>
          <w:sz w:val="24"/>
          <w:szCs w:val="24"/>
        </w:rPr>
        <w:t xml:space="preserve"> and </w:t>
      </w:r>
      <w:r w:rsidR="00DB4097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DB4097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Medical Terminology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5</w:t>
      </w:r>
    </w:p>
    <w:p w:rsidR="00AF6BE1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selected roots, suffixes and prefixes</w:t>
      </w:r>
      <w:r w:rsid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Translate the English or common word for a condition or system into the appropriate medical form</w:t>
      </w:r>
      <w:r w:rsidR="00AF6BE1">
        <w:rPr>
          <w:rFonts w:ascii="Calibri" w:eastAsia="Calibri" w:hAnsi="Calibri" w:cs="Times New Roman"/>
          <w:sz w:val="24"/>
          <w:szCs w:val="24"/>
        </w:rPr>
        <w:t>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selected medical terms or expressions in their proper context.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use correctly specific medical terms that apply to phlebotomy.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selected medical abbreviations and use them correctly.</w:t>
      </w:r>
    </w:p>
    <w:p w:rsidR="00DB4097" w:rsidRDefault="00DB4097" w:rsidP="00DB409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DB4097" w:rsidRPr="00AF6BE1" w:rsidRDefault="00DB4097" w:rsidP="00DB409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</w:p>
    <w:p w:rsidR="00AF6BE1" w:rsidRPr="00AF6BE1" w:rsidRDefault="00DB4097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Human Anatomy and Physiology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6</w:t>
      </w:r>
    </w:p>
    <w:p w:rsidR="00C9561F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three levels of organization of the human body</w:t>
      </w:r>
      <w:r w:rsidR="00C9561F">
        <w:rPr>
          <w:rFonts w:ascii="Calibri" w:eastAsia="Calibri" w:hAnsi="Calibri" w:cs="Times New Roman"/>
          <w:sz w:val="24"/>
          <w:szCs w:val="24"/>
        </w:rPr>
        <w:t>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four structures of the cell and describe the functions of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four kinds of tissue and explain the roles of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each anatomic term discussed and use it to locate various structures and position a patient.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eight major body cavities and list at least one organ contained in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 each of the following body systems, describe its major features, organs and functions and list</w:t>
      </w:r>
      <w:r w:rsidR="00FF75E7">
        <w:rPr>
          <w:rFonts w:ascii="Calibri" w:eastAsia="Calibri" w:hAnsi="Calibri" w:cs="Times New Roman"/>
          <w:sz w:val="24"/>
          <w:szCs w:val="24"/>
        </w:rPr>
        <w:t xml:space="preserve"> diseases and common laboratory tests associated with each: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Skeletal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Muscular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Integumentary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Nervous digestive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Urinary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Respiratory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Endocrine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Reproductive</w:t>
      </w:r>
    </w:p>
    <w:p w:rsidR="00FF75E7" w:rsidRDefault="00FF75E7" w:rsidP="00FF75E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Default="00FF75E7" w:rsidP="00FF75E7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Circulatory, Lymphatic and Immune Systems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7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circulation of blood from the heart to the lungs and other body tissues.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arteries, veins and capillaries.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Locate the major arteries and veins of the human body.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systole, diastole and sphygmomanometer.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define at least 10 diseases of the heart and blood vessels.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components of whole blood.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Describe the three cellular elements of the blood, including their major functions.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process of hemostasis.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 red blood cells, white blood cells and hemostasis, list at least three diseases that affect each.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laboratory tests that may be used to detect diseases of red and white blood cells and hemostasis.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lymphatic circulation from that of blood.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functions of the lymphatic system.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Differentiate among nonspecific,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humoral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and cellular immunity.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functions of T and B cells.</w:t>
      </w:r>
    </w:p>
    <w:p w:rsidR="00FF75E7" w:rsidRDefault="00FF75E7" w:rsidP="00FF75E7">
      <w:pPr>
        <w:rPr>
          <w:rFonts w:ascii="Calibri" w:eastAsia="Calibri" w:hAnsi="Calibri" w:cs="Times New Roman"/>
          <w:sz w:val="24"/>
          <w:szCs w:val="24"/>
        </w:rPr>
      </w:pP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E419E4">
        <w:rPr>
          <w:rFonts w:ascii="Calibri" w:eastAsia="Calibri" w:hAnsi="Calibri" w:cs="Times New Roman"/>
          <w:b/>
          <w:sz w:val="28"/>
          <w:szCs w:val="28"/>
        </w:rPr>
        <w:t>Diagnostic Aide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8"/>
          <w:szCs w:val="28"/>
        </w:rPr>
      </w:pP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FF75E7">
        <w:rPr>
          <w:rFonts w:ascii="Calibri" w:eastAsia="Calibri" w:hAnsi="Calibri" w:cs="Times New Roman"/>
          <w:sz w:val="24"/>
          <w:szCs w:val="24"/>
        </w:rPr>
        <w:t xml:space="preserve">12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FF75E7" w:rsidRPr="00AF6BE1" w:rsidRDefault="00FF75E7" w:rsidP="003061EC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>
        <w:rPr>
          <w:rFonts w:ascii="Calibri" w:eastAsia="Calibri" w:hAnsi="Calibri" w:cs="Times New Roman"/>
          <w:sz w:val="24"/>
          <w:szCs w:val="24"/>
        </w:rPr>
        <w:t xml:space="preserve">8, 9, 10 and 11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F75E7" w:rsidRPr="00AF6BE1" w:rsidRDefault="00FF75E7" w:rsidP="003061EC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FF75E7" w:rsidRPr="00AF6BE1" w:rsidRDefault="003061EC" w:rsidP="00FF75E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Venipuncture Equipment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8</w:t>
      </w:r>
    </w:p>
    <w:p w:rsidR="00FF75E7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that should be available for venipuncture.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purpose of a tourniquet; list types that may be used to locate a vein.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between an antiseptic and a disinfectant.  List those that may be used for blood collection.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Locate the bevel, shaft, hub and point of a needle.  Describe safety features that may be included.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gauge.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the parts of a syringe and describe how the syringe system differs from the evacuated tube system.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when a syringe system or winged infusion set (butterfly) is used in blood collection.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use of the tube holder (needle adapter).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whole blood, serum and plasma.  List at least one use for each.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at least nine additives, including their mode of action and uses.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ten different colors for tube stoppers.  Identify the additive(s) in each and state one use for each.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correct order in which various types of tubes should be collected.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disposal of a used needle.</w:t>
      </w: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Routine Venipuncture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9</w:t>
      </w: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information that is commonly found on a test requisition.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in a routine venipuncture.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information that must be verified for inpatient identification before the blood collection procedure.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the identification of outpatients differs from that of inpatients.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patient preparation and positioning.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assemble the evacuated tube system.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apply a tourniquet and list three consequences of improper application.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veins that may be used for blood collection, including the advantages and disadvantages of each.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clean the venipuncture site.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properly insert the needle into the vein.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how the needle should be removed when the last tube of blood has been collected.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information that must be included on the label of each tube.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venipuncture using a syringe differs from that using the evacuated tube system.</w:t>
      </w:r>
    </w:p>
    <w:p w:rsidR="003061EC" w:rsidRDefault="003061EC" w:rsidP="003061EC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Dermal Puncture</w:t>
      </w:r>
      <w:r w:rsidRPr="003061E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10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situations in which a dermal puncture might be preferred.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it is necessary to inform the physician when capillary blood is collected.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skin puncture devices, including safety features they may have.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containers that may be used to collect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the steps in the BD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Unopette</w:t>
      </w:r>
      <w:proofErr w:type="spellEnd"/>
      <w:r>
        <w:rPr>
          <w:rFonts w:ascii="Calibri" w:eastAsia="Calibri" w:hAnsi="Calibri" w:cs="Times New Roman"/>
          <w:sz w:val="24"/>
          <w:szCs w:val="24"/>
        </w:rPr>
        <w:t>™ dilution method.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how circulation may be increased at the puncture site.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proper dermal puncture site selection.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it is important to control the depth of the puncture.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for dermal puncture.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the cut should be made when a finger is used.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the first drop of blood is discarded.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precautions to be observed when collecting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order of the draw in collecting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use of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required to perform a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for performing a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procedure for performing a bedside glucose test.</w:t>
      </w:r>
    </w:p>
    <w:p w:rsidR="00A27BE7" w:rsidRDefault="00A27BE7" w:rsidP="00A27BE7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A27BE7" w:rsidP="00A27BE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Venipuncture Complications</w:t>
      </w:r>
      <w:r w:rsidR="003061EC" w:rsidRPr="00A27BE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11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Explain the procedure to be followed in these situations: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is not in his or her room.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has no identification band.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is sleeping, unconscious or apprehensive.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Clergy or a physician is with the patient.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Visitors are present.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cannot understand you.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refuses to have blood drawn.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four sites that must be avoided when collecting blood, and explain why.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techniques that can be used to help locate a vein.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limitations and precautions to be followed if a leg or hand vein is considered for venipuncture.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two situations in which alcohol should not be used to clean the venipuncture site and state at least one alternative.</w:t>
      </w:r>
    </w:p>
    <w:p w:rsidR="00A27BE7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four potential problems associated with tourniquet application.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syncope and explain what to do when a patient experiences this condition during the collection of blood.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actions to be taken if a patient has a seizure, complains of nausea or vomits.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reasons why blood may not flow into a tube, and explain how to prevent or correct the problem.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what should be done in the following situations: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An artery is inadvertently punctured.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blood is collected on the first try.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requests something.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There is prolonged bleeding from the puncture site.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the causes of 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hemolyzed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sample and name the test results that may be affected.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tests that may be affected by a patient’s position.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five long-term complications associated with venipuncture, and explain how they can be avoided.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reasons why a sample may be rejected by the laboratory.</w:t>
      </w:r>
    </w:p>
    <w:p w:rsidR="00A27BE7" w:rsidRPr="00A27BE7" w:rsidRDefault="00A27BE7" w:rsidP="00A27BE7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Pr="00FF75E7" w:rsidRDefault="00FF75E7" w:rsidP="00FF75E7">
      <w:pPr>
        <w:rPr>
          <w:rFonts w:ascii="Calibri" w:eastAsia="Calibri" w:hAnsi="Calibri" w:cs="Times New Roman"/>
          <w:sz w:val="24"/>
          <w:szCs w:val="24"/>
        </w:rPr>
      </w:pPr>
    </w:p>
    <w:p w:rsidR="00C9561F" w:rsidRDefault="00C9561F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Default="00FF75E7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E419E4">
        <w:rPr>
          <w:rFonts w:ascii="Calibri" w:eastAsia="Calibri" w:hAnsi="Calibri" w:cs="Times New Roman"/>
          <w:b/>
          <w:sz w:val="28"/>
          <w:szCs w:val="28"/>
        </w:rPr>
        <w:t>Diagnostic Aide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8"/>
          <w:szCs w:val="28"/>
        </w:rPr>
      </w:pP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6043D5">
        <w:rPr>
          <w:rFonts w:ascii="Calibri" w:eastAsia="Calibri" w:hAnsi="Calibri" w:cs="Times New Roman"/>
          <w:sz w:val="24"/>
          <w:szCs w:val="24"/>
        </w:rPr>
        <w:t>15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6043D5" w:rsidRPr="00AF6BE1" w:rsidRDefault="006043D5" w:rsidP="006043D5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>
        <w:rPr>
          <w:rFonts w:ascii="Calibri" w:eastAsia="Calibri" w:hAnsi="Calibri" w:cs="Times New Roman"/>
          <w:sz w:val="24"/>
          <w:szCs w:val="24"/>
        </w:rPr>
        <w:t xml:space="preserve">12, 13, 14 and 15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043D5" w:rsidRPr="00AF6BE1" w:rsidRDefault="006043D5" w:rsidP="006043D5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6043D5" w:rsidRPr="00AF6BE1" w:rsidRDefault="006038A0" w:rsidP="006043D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Collection in Special Populations</w:t>
      </w:r>
      <w:r w:rsidR="006043D5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12</w:t>
      </w:r>
    </w:p>
    <w:p w:rsidR="006043D5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two physiologic differences between children and adults that should be considered when collecting blood from infants and children</w:t>
      </w:r>
      <w:r w:rsidR="006043D5">
        <w:rPr>
          <w:rFonts w:ascii="Calibri" w:eastAsia="Calibri" w:hAnsi="Calibri" w:cs="Times New Roman"/>
          <w:sz w:val="24"/>
          <w:szCs w:val="24"/>
        </w:rPr>
        <w:t>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steps that can be taken to help reduce a child’s anxiety and make the venipuncture experience more pleasant.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blood collection supplies and the venipuncture procedure are modified for infants and children.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steps in dorsal hand vein puncture in children.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bilirubin, explain its significance and describe precautions that must be observed when collecting blood for bilirubin testing.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the usual procedure for collecting blood for neonatal screening tests and list five tests that may be done.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</w:t>
      </w:r>
      <w:r w:rsidR="002C5416">
        <w:rPr>
          <w:rFonts w:ascii="Calibri" w:eastAsia="Calibri" w:hAnsi="Calibri" w:cs="Times New Roman"/>
          <w:sz w:val="24"/>
          <w:szCs w:val="24"/>
        </w:rPr>
        <w:t xml:space="preserve"> physical changes that may occur with aging that should be considered when collecting blood.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conditions that may require blood draws for an extended period of time and alternative collection sites for these patients.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vascular access device and describe eight types.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blood should be collected from a vascular access device.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steps to be followed when collecting blood from a patient with an intravenous line in place.</w:t>
      </w: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Arterial Blood Collection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13</w:t>
      </w: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arterial blood differs from venous blood.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what is measured in arterial blood gas testing and explain the significance of abnormal results.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needed to collect arterial blood and discuss the differences from routine venipuncture equipment.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arteries that can be used for blood gas collection and describe the advantages and disadvantages of each.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principle and procedure for testing collateral circulation.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respiratory steady state and list the steps that should be taken to ensure that it exists when blood is collected.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steps in arterial blood gas collection.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five complications that may occur with arterial puncture.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seven sample collection errors that may affect arterial blood gas testing.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capillary blood gas testing, including uses, limitations and procedure.</w:t>
      </w:r>
    </w:p>
    <w:p w:rsidR="002C5416" w:rsidRDefault="002C5416" w:rsidP="002C5416">
      <w:pPr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Special Collections and Procedures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14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basal state.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explain the uses of: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Fasting specimens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Timed specimens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2-hour postprandial specimens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procedure for performing the various tolerance tests.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2C541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Define diurnal variation and list the blood constituents that may be affected by it.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therapeutic drug monitoring, describe the differences among a random level and peak and trough levels and explain how TDM samples are collected.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reasons and procedures for collecting blood for culture.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steps in collecting blood from donors for transfusion.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explain the uses of autologous donation and therapeutic phlebotomy.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Explain how samples to be tested for or suspected of containing cold agglutinins,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cryofibrinogen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cryoglobulin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should be chilled until tested.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are light sensitive and explain how they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precautions to be taken when collecting legal or forensic specimens.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are time sensitive and explain how they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prepare blood smears, describe features of unacceptable smears and list the possible causes.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prepare smears to be examined for malaria.</w:t>
      </w:r>
    </w:p>
    <w:p w:rsidR="00F70B9B" w:rsidRDefault="00F70B9B" w:rsidP="00F70B9B">
      <w:pPr>
        <w:rPr>
          <w:rFonts w:ascii="Calibri" w:eastAsia="Calibri" w:hAnsi="Calibri" w:cs="Times New Roman"/>
          <w:sz w:val="24"/>
          <w:szCs w:val="24"/>
        </w:rPr>
      </w:pPr>
    </w:p>
    <w:p w:rsidR="00F70B9B" w:rsidRDefault="00F70B9B" w:rsidP="00F70B9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Special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Nonblood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Collection Procedures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15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six kinds of urine </w:t>
      </w:r>
      <w:r w:rsidR="00FB25E2">
        <w:rPr>
          <w:rFonts w:ascii="Calibri" w:eastAsia="Calibri" w:hAnsi="Calibri" w:cs="Times New Roman"/>
          <w:sz w:val="24"/>
          <w:szCs w:val="24"/>
        </w:rPr>
        <w:t>samples;</w:t>
      </w:r>
      <w:r>
        <w:rPr>
          <w:rFonts w:ascii="Calibri" w:eastAsia="Calibri" w:hAnsi="Calibri" w:cs="Times New Roman"/>
          <w:sz w:val="24"/>
          <w:szCs w:val="24"/>
        </w:rPr>
        <w:t xml:space="preserve"> explain how each is collected and state one use for each.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Instruct a patient how to collect a midstream clean-catch urine specimen.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a urine sample can be collected from an infant and state at least one limitation.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why a fecal sample may be requested, list three types of samples and describe collection methods.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how and why semen samples may be collected.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proper procedure for collecting a throat sample and a nasopharyngeal sample.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reason and the procedure for collecting a sweat chloride sample.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cerebrospinal fluid is collected, and explain how the tubes collected should be distributed.</w:t>
      </w:r>
    </w:p>
    <w:p w:rsidR="00F70B9B" w:rsidRDefault="00C7227F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each of the following terms and list at least one reason for collecting each fluid: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Synovial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Peritoneal (</w:t>
      </w:r>
      <w:r w:rsidR="00FB25E2">
        <w:rPr>
          <w:rFonts w:ascii="Calibri" w:eastAsia="Calibri" w:hAnsi="Calibri" w:cs="Times New Roman"/>
          <w:sz w:val="24"/>
          <w:szCs w:val="24"/>
        </w:rPr>
        <w:t>ascetic</w:t>
      </w:r>
      <w:r>
        <w:rPr>
          <w:rFonts w:ascii="Calibri" w:eastAsia="Calibri" w:hAnsi="Calibri" w:cs="Times New Roman"/>
          <w:sz w:val="24"/>
          <w:szCs w:val="24"/>
        </w:rPr>
        <w:t>)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Pleural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Pericardial fluid</w:t>
      </w:r>
    </w:p>
    <w:p w:rsidR="006043D5" w:rsidRDefault="00C7227F" w:rsidP="00C9561F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 w:rsidRPr="00C7227F">
        <w:rPr>
          <w:rFonts w:ascii="Calibri" w:eastAsia="Calibri" w:hAnsi="Calibri" w:cs="Times New Roman"/>
          <w:sz w:val="24"/>
          <w:szCs w:val="24"/>
        </w:rPr>
        <w:t>Explain how amniotic fluid is formed and describe three reasons for testing it.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E419E4">
        <w:rPr>
          <w:rFonts w:ascii="Calibri" w:eastAsia="Calibri" w:hAnsi="Calibri" w:cs="Times New Roman"/>
          <w:b/>
          <w:sz w:val="28"/>
          <w:szCs w:val="28"/>
        </w:rPr>
        <w:t>Diagnostic Aide</w:t>
      </w:r>
      <w:bookmarkStart w:id="0" w:name="_GoBack"/>
      <w:bookmarkEnd w:id="0"/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8"/>
          <w:szCs w:val="28"/>
        </w:rPr>
      </w:pP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DB4097">
        <w:rPr>
          <w:rFonts w:ascii="Calibri" w:eastAsia="Calibri" w:hAnsi="Calibri" w:cs="Times New Roman"/>
          <w:sz w:val="24"/>
          <w:szCs w:val="24"/>
        </w:rPr>
        <w:t>9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356F10" w:rsidRPr="00AF6BE1" w:rsidRDefault="00356F10" w:rsidP="00356F10">
      <w:pPr>
        <w:numPr>
          <w:ilvl w:val="0"/>
          <w:numId w:val="1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</w:t>
      </w:r>
      <w:r>
        <w:rPr>
          <w:rFonts w:ascii="Calibri" w:eastAsia="Calibri" w:hAnsi="Calibri" w:cs="Times New Roman"/>
          <w:sz w:val="24"/>
          <w:szCs w:val="24"/>
        </w:rPr>
        <w:t xml:space="preserve"> 16, 17 and 19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56F10" w:rsidRPr="00AF6BE1" w:rsidRDefault="00356F10" w:rsidP="00356F10">
      <w:pPr>
        <w:numPr>
          <w:ilvl w:val="0"/>
          <w:numId w:val="1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Specimen Transport, Handling and Processing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16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what might happen to a sample that is not properly handled and processed.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four ways in which samples can be safely transported to the lab.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tubes should be transported in an upright position.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acceptable time between specimen collection and separation of cells from plasma or serum and explain why this is necessary.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two exceptions to this rule and state the maximum time that each may be held.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two tests for which the samples must be kept warm and explain how to do this.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handle samples that must be chilled.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at least three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analytes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that are light sensitive and explain how to protect them.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Describe four ways that a sample may be transported to the laboratory.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safety equipment that must be used when processing samples.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samples must be allowed to clot fully before processing and state the average time for complete clotting to occur in a red-topped tube and when clot activators are used.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principle and proper operation of a centrifuge.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procedure for removing a stopper.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reasons for specimen rejection.</w:t>
      </w: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Quality Phlebotomy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17</w:t>
      </w: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quality assurance, quality control, total quality management, and continuous quality improvement and discuss their differences and roles in quality phlebotomy.</w:t>
      </w: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contents of the procedure manual and explain how the phlebotomist can use it.</w:t>
      </w: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role of the floor book and describe the information it contains.</w:t>
      </w:r>
    </w:p>
    <w:p w:rsidR="00356F10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types of analytical variables.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at least five errors that may occur as a result of improper requisition handling and explain quality assurance procedures to monitor for them.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procedures that should be followed for the quality control of phlebotomy equipment.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expired tubes should not be used.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delta check and explain its use in quality assurance.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nine patient activities that may affect laboratory test results and give at least one example of a test affected by each.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four blood collection sites that may lead to sample contamination and list six sites that may result in pain or injury to the patient.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two errors that may result from improper tourniquet application.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risks of failing to cleanse the puncture site carefully and discuss one method to monitor for such errors.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precautions that must be taken when iodine is used as a cleansing agent and list at least two laboratory tests that can be affected.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eight precautions that must be taken in collecting and labeling specimens.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phlebotomist’s role in ensuring a positive patient perception of the level of care received.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steps to be followed in the case of an accidental needle stick and describe quality assurance procedures that may be used.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Discuss the monitoring of variables during sample transport.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effects of sample-processing variables on sample quality (e.g., separation times, centrifugation).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refrigerators and freezers are monitored.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multiple aliquots prepared from a single sample should be handled.</w:t>
      </w:r>
    </w:p>
    <w:p w:rsidR="009F05BC" w:rsidRDefault="009F05BC" w:rsidP="009F05BC">
      <w:pPr>
        <w:rPr>
          <w:rFonts w:ascii="Calibri" w:eastAsia="Calibri" w:hAnsi="Calibri" w:cs="Times New Roman"/>
          <w:sz w:val="24"/>
          <w:szCs w:val="24"/>
        </w:rPr>
      </w:pPr>
    </w:p>
    <w:p w:rsidR="009F05BC" w:rsidRDefault="009F05BC" w:rsidP="009F05B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Point-of-Care Testing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19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point-of-care testing and explain its advantages and disadvantages.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importance of quality-assurance activities in point-of-care testing.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testing principle and clinical usefulness of: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Hematocrit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Hemoglobin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Prothrombin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time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Activated coagulation time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Glucose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Cardiac troponin T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Cholesterol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gases and electrolytes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Occult blood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“dipstick” urinalysis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Pregnancy testing</w:t>
      </w:r>
    </w:p>
    <w:p w:rsidR="009F05BC" w:rsidRP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the major features of an electrocardiogram and outline important points of patient preparation. </w:t>
      </w:r>
    </w:p>
    <w:p w:rsidR="00356F10" w:rsidRPr="00356F10" w:rsidRDefault="00356F10" w:rsidP="00356F10">
      <w:pPr>
        <w:rPr>
          <w:rFonts w:ascii="Calibri" w:eastAsia="Calibri" w:hAnsi="Calibri" w:cs="Times New Roman"/>
          <w:sz w:val="24"/>
          <w:szCs w:val="24"/>
        </w:rPr>
      </w:pPr>
    </w:p>
    <w:sectPr w:rsidR="00356F10" w:rsidRPr="003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2A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C130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CC8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74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0758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27F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4FA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6BD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2E3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EE0182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F13BF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6E65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277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6F9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B500C0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9"/>
  </w:num>
  <w:num w:numId="18">
    <w:abstractNumId w:val="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2C5416"/>
    <w:rsid w:val="003061EC"/>
    <w:rsid w:val="00356F10"/>
    <w:rsid w:val="00426B4A"/>
    <w:rsid w:val="005F4FDA"/>
    <w:rsid w:val="006038A0"/>
    <w:rsid w:val="006043D5"/>
    <w:rsid w:val="009F05BC"/>
    <w:rsid w:val="00A27BE7"/>
    <w:rsid w:val="00AF6BE1"/>
    <w:rsid w:val="00C7227F"/>
    <w:rsid w:val="00C9561F"/>
    <w:rsid w:val="00D90BCD"/>
    <w:rsid w:val="00DB4097"/>
    <w:rsid w:val="00E362C8"/>
    <w:rsid w:val="00E419E4"/>
    <w:rsid w:val="00F70B9B"/>
    <w:rsid w:val="00FB25E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2013-11-07T20:33:00Z</dcterms:created>
  <dcterms:modified xsi:type="dcterms:W3CDTF">2013-11-07T20:34:00Z</dcterms:modified>
</cp:coreProperties>
</file>